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4E" w:rsidRDefault="00A9274E" w:rsidP="006A0010">
      <w:pPr>
        <w:keepNext/>
        <w:spacing w:after="0" w:line="240" w:lineRule="auto"/>
        <w:jc w:val="right"/>
        <w:outlineLvl w:val="0"/>
        <w:rPr>
          <w:rFonts w:ascii="Times New Roman" w:eastAsia="Calibri" w:hAnsi="Times New Roman" w:cs="Times New Roman"/>
          <w:b/>
          <w:bCs/>
          <w:lang w:eastAsia="ru-RU"/>
        </w:rPr>
      </w:pPr>
      <w:bookmarkStart w:id="0" w:name="_Toc385506349"/>
      <w:bookmarkStart w:id="1" w:name="_Toc393965191"/>
      <w:bookmarkStart w:id="2" w:name="_Toc393966421"/>
      <w:bookmarkStart w:id="3" w:name="_Toc393976026"/>
      <w:bookmarkStart w:id="4" w:name="_Toc396124626"/>
      <w:bookmarkStart w:id="5" w:name="_Toc407372787"/>
    </w:p>
    <w:p w:rsidR="006A0010" w:rsidRDefault="006A0010" w:rsidP="006A0010">
      <w:pPr>
        <w:keepNext/>
        <w:spacing w:after="0" w:line="240" w:lineRule="auto"/>
        <w:jc w:val="right"/>
        <w:outlineLvl w:val="0"/>
        <w:rPr>
          <w:rFonts w:ascii="Times New Roman" w:eastAsia="Calibri" w:hAnsi="Times New Roman" w:cs="Times New Roman"/>
          <w:b/>
          <w:bCs/>
          <w:lang w:eastAsia="ru-RU"/>
        </w:rPr>
      </w:pPr>
      <w:r w:rsidRPr="006A0010">
        <w:rPr>
          <w:rFonts w:ascii="Times New Roman" w:eastAsia="Calibri" w:hAnsi="Times New Roman" w:cs="Times New Roman"/>
          <w:b/>
          <w:bCs/>
          <w:lang w:eastAsia="ru-RU"/>
        </w:rPr>
        <w:t>Приложение № 1</w:t>
      </w:r>
      <w:bookmarkEnd w:id="0"/>
      <w:bookmarkEnd w:id="1"/>
      <w:bookmarkEnd w:id="2"/>
      <w:bookmarkEnd w:id="3"/>
      <w:bookmarkEnd w:id="4"/>
      <w:bookmarkEnd w:id="5"/>
      <w:r w:rsidR="002D6587">
        <w:rPr>
          <w:rFonts w:ascii="Times New Roman" w:eastAsia="Calibri" w:hAnsi="Times New Roman" w:cs="Times New Roman"/>
          <w:b/>
          <w:bCs/>
          <w:lang w:eastAsia="ru-RU"/>
        </w:rPr>
        <w:t>2.</w:t>
      </w:r>
      <w:bookmarkStart w:id="6" w:name="_GoBack"/>
      <w:bookmarkEnd w:id="6"/>
      <w:r w:rsidR="00A9274E">
        <w:rPr>
          <w:rFonts w:ascii="Times New Roman" w:eastAsia="Calibri" w:hAnsi="Times New Roman" w:cs="Times New Roman"/>
          <w:b/>
          <w:bCs/>
          <w:lang w:eastAsia="ru-RU"/>
        </w:rPr>
        <w:t>3</w:t>
      </w:r>
    </w:p>
    <w:p w:rsidR="002D6587" w:rsidRDefault="002D6587" w:rsidP="002D6587">
      <w:pPr>
        <w:spacing w:after="60" w:line="240" w:lineRule="auto"/>
        <w:jc w:val="center"/>
        <w:outlineLvl w:val="1"/>
        <w:rPr>
          <w:rFonts w:ascii="Times New Roman" w:eastAsia="Times New Roman" w:hAnsi="Times New Roman" w:cs="Times New Roman"/>
          <w:b/>
          <w:sz w:val="18"/>
          <w:szCs w:val="18"/>
          <w:lang w:eastAsia="ar-SA"/>
        </w:rPr>
      </w:pPr>
    </w:p>
    <w:p w:rsidR="002D6587" w:rsidRPr="002D6587" w:rsidRDefault="002D6587" w:rsidP="002D6587">
      <w:pPr>
        <w:spacing w:after="60" w:line="240" w:lineRule="auto"/>
        <w:jc w:val="center"/>
        <w:outlineLvl w:val="1"/>
        <w:rPr>
          <w:rFonts w:ascii="Times New Roman" w:eastAsia="Times New Roman" w:hAnsi="Times New Roman" w:cs="Times New Roman"/>
          <w:b/>
          <w:sz w:val="18"/>
          <w:szCs w:val="18"/>
          <w:lang w:eastAsia="ar-SA"/>
        </w:rPr>
      </w:pPr>
      <w:r w:rsidRPr="002D6587">
        <w:rPr>
          <w:rFonts w:ascii="Times New Roman" w:eastAsia="Times New Roman" w:hAnsi="Times New Roman" w:cs="Times New Roman"/>
          <w:b/>
          <w:sz w:val="18"/>
          <w:szCs w:val="18"/>
          <w:lang w:eastAsia="ar-SA"/>
        </w:rPr>
        <w:t>ОПРЕДЕЛЕНИЯ К АНКЕТЕ-ОПРОСНИКУ</w:t>
      </w:r>
    </w:p>
    <w:p w:rsidR="002D6587" w:rsidRPr="002D6587" w:rsidRDefault="002D6587" w:rsidP="002D6587">
      <w:pPr>
        <w:spacing w:after="60" w:line="240" w:lineRule="auto"/>
        <w:jc w:val="center"/>
        <w:outlineLvl w:val="1"/>
        <w:rPr>
          <w:rFonts w:ascii="Times New Roman" w:eastAsia="Times New Roman" w:hAnsi="Times New Roman" w:cs="Times New Roman"/>
          <w:sz w:val="18"/>
          <w:szCs w:val="18"/>
          <w:lang w:eastAsia="ar-SA"/>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r w:rsidRPr="002D6587">
        <w:rPr>
          <w:rFonts w:ascii="Times New Roman" w:eastAsia="Times New Roman" w:hAnsi="Times New Roman" w:cs="Times New Roman"/>
          <w:b/>
          <w:sz w:val="18"/>
          <w:szCs w:val="18"/>
        </w:rPr>
        <w:t>Банковская деятельность или иная аналогичная деятельность</w:t>
      </w:r>
      <w:r w:rsidRPr="002D6587">
        <w:rPr>
          <w:rFonts w:ascii="Times New Roman" w:eastAsia="Times New Roman" w:hAnsi="Times New Roman" w:cs="Times New Roman"/>
          <w:sz w:val="18"/>
          <w:szCs w:val="18"/>
        </w:rPr>
        <w:t xml:space="preserve"> – деятельность организации, которая в рамках своей обычной деятельности принимает вклады или иные схожие виды инвестиций и регулярно занимается одним или несколькими видами деятельности: выдача кредитов (займов); 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векселей и иных долговых документов; выдача аккредитивов и негоциация векселей; предоставление фидуциарных услуг или услуг по доверительному управлению; предоставление финансирования для совершения сделок с иностранной валютой; заключение договоров финансовой аренды, приобретения и реализации имущества, являющегося предметом финансовой аренды.</w:t>
      </w:r>
    </w:p>
    <w:p w:rsidR="002D6587" w:rsidRPr="002D6587" w:rsidRDefault="002D6587" w:rsidP="002D6587">
      <w:pPr>
        <w:spacing w:after="0" w:line="240" w:lineRule="auto"/>
        <w:jc w:val="both"/>
        <w:rPr>
          <w:rFonts w:ascii="Times New Roman" w:eastAsia="Times New Roman" w:hAnsi="Times New Roman" w:cs="Times New Roman"/>
          <w:sz w:val="18"/>
          <w:szCs w:val="18"/>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proofErr w:type="spellStart"/>
      <w:r w:rsidRPr="002D6587">
        <w:rPr>
          <w:rFonts w:ascii="Times New Roman" w:eastAsia="Times New Roman" w:hAnsi="Times New Roman" w:cs="Times New Roman"/>
          <w:b/>
          <w:sz w:val="18"/>
          <w:szCs w:val="18"/>
        </w:rPr>
        <w:t>Бенефициарный</w:t>
      </w:r>
      <w:proofErr w:type="spellEnd"/>
      <w:r w:rsidRPr="002D6587">
        <w:rPr>
          <w:rFonts w:ascii="Times New Roman" w:eastAsia="Times New Roman" w:hAnsi="Times New Roman" w:cs="Times New Roman"/>
          <w:b/>
          <w:sz w:val="18"/>
          <w:szCs w:val="18"/>
        </w:rPr>
        <w:t xml:space="preserve"> владелец</w:t>
      </w:r>
      <w:r w:rsidRPr="002D6587">
        <w:rPr>
          <w:rFonts w:ascii="Times New Roman" w:eastAsia="Times New Roman" w:hAnsi="Times New Roman" w:cs="Times New Roman"/>
          <w:sz w:val="18"/>
          <w:szCs w:val="18"/>
        </w:rPr>
        <w:t xml:space="preserve"> – физическое лицо, которое в конечном счете прямо или косвенно (через третьих лиц) владеет юридическим лицом, либо имеет возможность контролировать действия юридического лица.</w:t>
      </w:r>
    </w:p>
    <w:p w:rsidR="002D6587" w:rsidRPr="002D6587" w:rsidRDefault="002D6587" w:rsidP="002D6587">
      <w:pPr>
        <w:spacing w:after="0" w:line="240" w:lineRule="auto"/>
        <w:jc w:val="both"/>
        <w:rPr>
          <w:rFonts w:ascii="Times New Roman" w:eastAsia="Times New Roman" w:hAnsi="Times New Roman" w:cs="Times New Roman"/>
          <w:sz w:val="18"/>
          <w:szCs w:val="18"/>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r w:rsidRPr="002D6587">
        <w:rPr>
          <w:rFonts w:ascii="Times New Roman" w:eastAsia="Times New Roman" w:hAnsi="Times New Roman" w:cs="Times New Roman"/>
          <w:b/>
          <w:sz w:val="18"/>
          <w:szCs w:val="18"/>
        </w:rPr>
        <w:t>Выгодоприобретатель</w:t>
      </w:r>
      <w:r w:rsidRPr="002D6587">
        <w:rPr>
          <w:rFonts w:ascii="Times New Roman" w:eastAsia="Times New Roman" w:hAnsi="Times New Roman" w:cs="Times New Roman"/>
          <w:sz w:val="18"/>
          <w:szCs w:val="18"/>
        </w:rPr>
        <w:t xml:space="preserve"> – лицо,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2D6587" w:rsidRPr="002D6587" w:rsidRDefault="002D6587" w:rsidP="002D6587">
      <w:pPr>
        <w:spacing w:after="0" w:line="240" w:lineRule="auto"/>
        <w:jc w:val="both"/>
        <w:rPr>
          <w:rFonts w:ascii="Times New Roman" w:eastAsia="Times New Roman" w:hAnsi="Times New Roman" w:cs="Times New Roman"/>
          <w:sz w:val="18"/>
          <w:szCs w:val="18"/>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r w:rsidRPr="002D6587">
        <w:rPr>
          <w:rFonts w:ascii="Times New Roman" w:eastAsia="Times New Roman" w:hAnsi="Times New Roman" w:cs="Times New Roman"/>
          <w:b/>
          <w:sz w:val="18"/>
          <w:szCs w:val="18"/>
        </w:rPr>
        <w:t>Депозитарная деятельность</w:t>
      </w:r>
      <w:r w:rsidRPr="002D6587">
        <w:rPr>
          <w:rFonts w:ascii="Times New Roman" w:eastAsia="Times New Roman" w:hAnsi="Times New Roman" w:cs="Times New Roman"/>
          <w:sz w:val="18"/>
          <w:szCs w:val="18"/>
        </w:rPr>
        <w:t xml:space="preserve"> – деятельность по учету и хранению финансовых активов в интересах третьих лиц и оказанию связанных с этим финансовых услуг, при условии, что доход организации, осуществляющей такую деятельность равен или превышает 20% от общего валового дохода организации за период существования организации/период 3-х предыдущих календарных лет (в зависимости от того, какой из периодов короче).</w:t>
      </w:r>
    </w:p>
    <w:p w:rsidR="002D6587" w:rsidRPr="002D6587" w:rsidRDefault="002D6587" w:rsidP="002D6587">
      <w:pPr>
        <w:spacing w:after="0" w:line="240" w:lineRule="auto"/>
        <w:jc w:val="both"/>
        <w:rPr>
          <w:rFonts w:ascii="Times New Roman" w:eastAsia="Times New Roman" w:hAnsi="Times New Roman" w:cs="Times New Roman"/>
          <w:sz w:val="18"/>
          <w:szCs w:val="18"/>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r w:rsidRPr="002D6587">
        <w:rPr>
          <w:rFonts w:ascii="Times New Roman" w:eastAsia="Times New Roman" w:hAnsi="Times New Roman" w:cs="Times New Roman"/>
          <w:b/>
          <w:sz w:val="18"/>
          <w:szCs w:val="18"/>
        </w:rPr>
        <w:t>Деятельность инвестиционной компании</w:t>
      </w:r>
      <w:r w:rsidRPr="002D6587">
        <w:rPr>
          <w:rFonts w:ascii="Times New Roman" w:eastAsia="Times New Roman" w:hAnsi="Times New Roman" w:cs="Times New Roman"/>
          <w:sz w:val="18"/>
          <w:szCs w:val="18"/>
        </w:rPr>
        <w:t xml:space="preserve"> – деятельность, в отношении которой справедливо одно из следующих утверждений: </w:t>
      </w:r>
      <w:r w:rsidRPr="002D6587">
        <w:rPr>
          <w:rFonts w:ascii="Times New Roman" w:eastAsia="Times New Roman" w:hAnsi="Times New Roman" w:cs="Times New Roman"/>
          <w:b/>
          <w:sz w:val="18"/>
          <w:szCs w:val="18"/>
        </w:rPr>
        <w:t>(1)</w:t>
      </w:r>
      <w:r w:rsidRPr="002D6587">
        <w:rPr>
          <w:rFonts w:ascii="Times New Roman" w:eastAsia="Times New Roman" w:hAnsi="Times New Roman" w:cs="Times New Roman"/>
          <w:sz w:val="18"/>
          <w:szCs w:val="18"/>
        </w:rPr>
        <w:t xml:space="preserve"> </w:t>
      </w:r>
      <w:r w:rsidRPr="002D6587">
        <w:rPr>
          <w:rFonts w:ascii="Times New Roman" w:eastAsia="Times New Roman" w:hAnsi="Times New Roman" w:cs="Times New Roman"/>
          <w:sz w:val="18"/>
          <w:szCs w:val="18"/>
          <w:lang w:eastAsia="ar-SA"/>
        </w:rPr>
        <w:t xml:space="preserve">валовый доход организации, осуществляющей соответственную деятельность, на 50 и более процентов формируется из а) торговли инструментами денежного рынка, иностранной валютой, инструментами, основанными на курсах иностранных валют, процентных ставках и различных индексах, торговле ценными бумагами и товарными фьючерсами, или б) оказания услуг по доверительному управлению на индивидуальной основе, либо управлению механизмами коллективных инвестиций, или в) оказания иных услуг по администрированию или управлению денежными средствами или финансовыми активами (например: ценные бумаги, доли участия в партнерствах (товариществах) в интересах третьих лиц); </w:t>
      </w:r>
      <w:r w:rsidRPr="002D6587">
        <w:rPr>
          <w:rFonts w:ascii="Times New Roman" w:eastAsia="Times New Roman" w:hAnsi="Times New Roman" w:cs="Times New Roman"/>
          <w:b/>
          <w:sz w:val="18"/>
          <w:szCs w:val="18"/>
          <w:lang w:eastAsia="ar-SA"/>
        </w:rPr>
        <w:t>(2)</w:t>
      </w:r>
      <w:r w:rsidRPr="002D6587">
        <w:rPr>
          <w:rFonts w:ascii="Times New Roman" w:eastAsia="Times New Roman" w:hAnsi="Times New Roman" w:cs="Times New Roman"/>
          <w:sz w:val="18"/>
          <w:szCs w:val="18"/>
          <w:lang w:eastAsia="ar-SA"/>
        </w:rPr>
        <w:t xml:space="preserve"> валовый доход организации, осуществляющей соответственную деятельность, на 50 и более процентов формируется из дохода от инвестирования, реинвестирования или торговли финансовыми активами, и такая организация находится под прямым или косвенным управлением организации, осуществляющей деятельность, описанную в п. (1) выше; </w:t>
      </w:r>
      <w:r w:rsidRPr="002D6587">
        <w:rPr>
          <w:rFonts w:ascii="Times New Roman" w:eastAsia="Times New Roman" w:hAnsi="Times New Roman" w:cs="Times New Roman"/>
          <w:b/>
          <w:sz w:val="18"/>
          <w:szCs w:val="18"/>
          <w:lang w:eastAsia="ar-SA"/>
        </w:rPr>
        <w:t>(3)</w:t>
      </w:r>
      <w:r w:rsidRPr="002D6587">
        <w:rPr>
          <w:rFonts w:ascii="Times New Roman" w:eastAsia="Times New Roman" w:hAnsi="Times New Roman" w:cs="Times New Roman"/>
          <w:sz w:val="18"/>
          <w:szCs w:val="18"/>
          <w:lang w:eastAsia="ar-SA"/>
        </w:rPr>
        <w:t xml:space="preserve"> организация, осуществляющая соответствующую деятельность, является механизмом коллективных инвестиций, паевым фондом, биржевым фондом, фондом прямых инвестиций, хедж-фондом, венчурным фондом, фондом по выкупу контрольного пакета акций за счет кредита, или другим аналогичным механизмом инвестирования, созданным с целью осуществления определенной инвестиционной стратегии по торговле, инвестированию, реинвестированию или торговле финансовыми активами; </w:t>
      </w:r>
      <w:r w:rsidRPr="002D6587">
        <w:rPr>
          <w:rFonts w:ascii="Times New Roman" w:eastAsia="Times New Roman" w:hAnsi="Times New Roman" w:cs="Times New Roman"/>
          <w:b/>
          <w:sz w:val="18"/>
          <w:szCs w:val="18"/>
          <w:lang w:eastAsia="ar-SA"/>
        </w:rPr>
        <w:t>(4)</w:t>
      </w:r>
      <w:r w:rsidRPr="002D6587">
        <w:rPr>
          <w:rFonts w:ascii="Times New Roman" w:eastAsia="Times New Roman" w:hAnsi="Times New Roman" w:cs="Times New Roman"/>
          <w:sz w:val="18"/>
          <w:szCs w:val="18"/>
          <w:lang w:eastAsia="ar-SA"/>
        </w:rPr>
        <w:t xml:space="preserve"> деятельность по инвестиционному консультированию.</w:t>
      </w:r>
    </w:p>
    <w:p w:rsidR="002D6587" w:rsidRPr="002D6587" w:rsidRDefault="002D6587" w:rsidP="002D6587">
      <w:pPr>
        <w:suppressAutoHyphens/>
        <w:spacing w:after="0" w:line="240" w:lineRule="auto"/>
        <w:ind w:left="1134"/>
        <w:jc w:val="both"/>
        <w:rPr>
          <w:rFonts w:ascii="Times New Roman" w:eastAsia="Times New Roman" w:hAnsi="Times New Roman" w:cs="Times New Roman"/>
          <w:sz w:val="18"/>
          <w:szCs w:val="18"/>
          <w:lang w:eastAsia="ar-SA"/>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r w:rsidRPr="002D6587">
        <w:rPr>
          <w:rFonts w:ascii="Times New Roman" w:eastAsia="Times New Roman" w:hAnsi="Times New Roman" w:cs="Times New Roman"/>
          <w:b/>
          <w:sz w:val="18"/>
          <w:szCs w:val="18"/>
        </w:rPr>
        <w:t>Деятельность холдинговой компании</w:t>
      </w:r>
      <w:r w:rsidRPr="002D6587">
        <w:rPr>
          <w:rFonts w:ascii="Times New Roman" w:eastAsia="Times New Roman" w:hAnsi="Times New Roman" w:cs="Times New Roman"/>
          <w:sz w:val="18"/>
          <w:szCs w:val="18"/>
        </w:rPr>
        <w:t xml:space="preserve"> – деятельность, связанная с владением (прямым или косвенным) всех или части акций, одной или более организаций-участниц расширенной аффилированной группы; деятельность по владению более 50% голосов и стоимости в одной или более общей головной компании одной или более расширенной аффилированной группы – в случае партнёрства или иного некорпоративного образования. </w:t>
      </w:r>
    </w:p>
    <w:p w:rsidR="002D6587" w:rsidRPr="002D6587" w:rsidRDefault="002D6587" w:rsidP="002D6587">
      <w:pPr>
        <w:spacing w:after="0" w:line="240" w:lineRule="auto"/>
        <w:jc w:val="both"/>
        <w:rPr>
          <w:rFonts w:ascii="Times New Roman" w:eastAsia="Times New Roman" w:hAnsi="Times New Roman" w:cs="Times New Roman"/>
          <w:sz w:val="18"/>
          <w:szCs w:val="18"/>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r w:rsidRPr="002D6587">
        <w:rPr>
          <w:rFonts w:ascii="Times New Roman" w:eastAsia="Times New Roman" w:hAnsi="Times New Roman" w:cs="Times New Roman"/>
          <w:b/>
          <w:sz w:val="18"/>
          <w:szCs w:val="18"/>
        </w:rPr>
        <w:t>Деятельность казначейского центра</w:t>
      </w:r>
      <w:r w:rsidRPr="002D6587">
        <w:rPr>
          <w:rFonts w:ascii="Times New Roman" w:eastAsia="Times New Roman" w:hAnsi="Times New Roman" w:cs="Times New Roman"/>
          <w:sz w:val="18"/>
          <w:szCs w:val="18"/>
        </w:rPr>
        <w:t xml:space="preserve"> – деятельность, связанная с инвестированием, хеджированием и финансированием сделок с участием или в интересах членов расширенной аффилированной группы данной организации. </w:t>
      </w:r>
    </w:p>
    <w:p w:rsidR="002D6587" w:rsidRPr="002D6587" w:rsidRDefault="002D6587" w:rsidP="002D6587">
      <w:pPr>
        <w:spacing w:after="0" w:line="240" w:lineRule="auto"/>
        <w:jc w:val="both"/>
        <w:rPr>
          <w:rFonts w:ascii="Times New Roman" w:eastAsia="Times New Roman" w:hAnsi="Times New Roman" w:cs="Times New Roman"/>
          <w:sz w:val="18"/>
          <w:szCs w:val="18"/>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r w:rsidRPr="002D6587">
        <w:rPr>
          <w:rFonts w:ascii="Times New Roman" w:eastAsia="Times New Roman" w:hAnsi="Times New Roman" w:cs="Times New Roman"/>
          <w:b/>
          <w:sz w:val="18"/>
          <w:szCs w:val="18"/>
        </w:rPr>
        <w:t>Налоговый резидент иного государства (кроме РФ/США)</w:t>
      </w:r>
      <w:r w:rsidRPr="002D6587">
        <w:rPr>
          <w:rFonts w:ascii="Times New Roman" w:eastAsia="Times New Roman" w:hAnsi="Times New Roman" w:cs="Times New Roman"/>
          <w:sz w:val="18"/>
          <w:szCs w:val="18"/>
        </w:rPr>
        <w:t xml:space="preserve"> – лицо, являющееся налоговым резидентом иностранного государства (иностранных государств) или территории (территорий) в соответствии с законодательством такого государства (территории). Как правило, налоговое </w:t>
      </w:r>
      <w:proofErr w:type="spellStart"/>
      <w:r w:rsidRPr="002D6587">
        <w:rPr>
          <w:rFonts w:ascii="Times New Roman" w:eastAsia="Times New Roman" w:hAnsi="Times New Roman" w:cs="Times New Roman"/>
          <w:sz w:val="18"/>
          <w:szCs w:val="18"/>
        </w:rPr>
        <w:t>резидентство</w:t>
      </w:r>
      <w:proofErr w:type="spellEnd"/>
      <w:r w:rsidRPr="002D6587">
        <w:rPr>
          <w:rFonts w:ascii="Times New Roman" w:eastAsia="Times New Roman" w:hAnsi="Times New Roman" w:cs="Times New Roman"/>
          <w:sz w:val="18"/>
          <w:szCs w:val="18"/>
        </w:rPr>
        <w:t xml:space="preserve"> </w:t>
      </w:r>
      <w:r w:rsidRPr="002D6587">
        <w:rPr>
          <w:rFonts w:ascii="Times New Roman" w:eastAsia="Times New Roman" w:hAnsi="Times New Roman" w:cs="Times New Roman"/>
          <w:b/>
          <w:sz w:val="18"/>
          <w:szCs w:val="18"/>
        </w:rPr>
        <w:t>(1)</w:t>
      </w:r>
      <w:r w:rsidRPr="002D6587">
        <w:rPr>
          <w:rFonts w:ascii="Times New Roman" w:eastAsia="Times New Roman" w:hAnsi="Times New Roman" w:cs="Times New Roman"/>
          <w:sz w:val="18"/>
          <w:szCs w:val="18"/>
        </w:rPr>
        <w:t xml:space="preserve"> </w:t>
      </w:r>
      <w:r w:rsidRPr="002D6587">
        <w:rPr>
          <w:rFonts w:ascii="Times New Roman" w:eastAsia="Times New Roman" w:hAnsi="Times New Roman" w:cs="Times New Roman"/>
          <w:i/>
          <w:sz w:val="18"/>
          <w:szCs w:val="18"/>
        </w:rPr>
        <w:t>физического лица</w:t>
      </w:r>
      <w:r w:rsidRPr="002D6587">
        <w:rPr>
          <w:rFonts w:ascii="Times New Roman" w:eastAsia="Times New Roman" w:hAnsi="Times New Roman" w:cs="Times New Roman"/>
          <w:sz w:val="18"/>
          <w:szCs w:val="18"/>
        </w:rPr>
        <w:t xml:space="preserve"> определяется по признаку количества дней, проведенных в конкретном государстве (территории), центру жизненных интересов и др. (критерии налогового </w:t>
      </w:r>
      <w:proofErr w:type="spellStart"/>
      <w:r w:rsidRPr="002D6587">
        <w:rPr>
          <w:rFonts w:ascii="Times New Roman" w:eastAsia="Times New Roman" w:hAnsi="Times New Roman" w:cs="Times New Roman"/>
          <w:sz w:val="18"/>
          <w:szCs w:val="18"/>
        </w:rPr>
        <w:t>резидентства</w:t>
      </w:r>
      <w:proofErr w:type="spellEnd"/>
      <w:r w:rsidRPr="002D6587">
        <w:rPr>
          <w:rFonts w:ascii="Times New Roman" w:eastAsia="Times New Roman" w:hAnsi="Times New Roman" w:cs="Times New Roman"/>
          <w:sz w:val="18"/>
          <w:szCs w:val="18"/>
        </w:rPr>
        <w:t xml:space="preserve"> не являются универсальными и могут отличаться). При этом лицо может не признаваться налоговым резидентом, например, если оно находится на территории государства (территории) в качестве дипломатического / консульского сотрудника, студента (стажера, практиканта), или иного основания, вследствие которого лицо не приобретает статус налогового резидента данного государства (территории). Налоговое </w:t>
      </w:r>
      <w:proofErr w:type="spellStart"/>
      <w:r w:rsidRPr="002D6587">
        <w:rPr>
          <w:rFonts w:ascii="Times New Roman" w:eastAsia="Times New Roman" w:hAnsi="Times New Roman" w:cs="Times New Roman"/>
          <w:sz w:val="18"/>
          <w:szCs w:val="18"/>
        </w:rPr>
        <w:t>резидентство</w:t>
      </w:r>
      <w:proofErr w:type="spellEnd"/>
      <w:r w:rsidRPr="002D6587">
        <w:rPr>
          <w:rFonts w:ascii="Times New Roman" w:eastAsia="Times New Roman" w:hAnsi="Times New Roman" w:cs="Times New Roman"/>
          <w:sz w:val="18"/>
          <w:szCs w:val="18"/>
        </w:rPr>
        <w:t xml:space="preserve"> </w:t>
      </w:r>
      <w:r w:rsidRPr="002D6587">
        <w:rPr>
          <w:rFonts w:ascii="Times New Roman" w:eastAsia="Times New Roman" w:hAnsi="Times New Roman" w:cs="Times New Roman"/>
          <w:b/>
          <w:sz w:val="18"/>
          <w:szCs w:val="18"/>
        </w:rPr>
        <w:t>(2)</w:t>
      </w:r>
      <w:r w:rsidRPr="002D6587">
        <w:rPr>
          <w:rFonts w:ascii="Times New Roman" w:eastAsia="Times New Roman" w:hAnsi="Times New Roman" w:cs="Times New Roman"/>
          <w:sz w:val="18"/>
          <w:szCs w:val="18"/>
        </w:rPr>
        <w:t xml:space="preserve"> </w:t>
      </w:r>
      <w:r w:rsidRPr="002D6587">
        <w:rPr>
          <w:rFonts w:ascii="Times New Roman" w:eastAsia="Times New Roman" w:hAnsi="Times New Roman" w:cs="Times New Roman"/>
          <w:i/>
          <w:sz w:val="18"/>
          <w:szCs w:val="18"/>
        </w:rPr>
        <w:t>юридического лица</w:t>
      </w:r>
      <w:r w:rsidRPr="002D6587">
        <w:rPr>
          <w:rFonts w:ascii="Times New Roman" w:eastAsia="Times New Roman" w:hAnsi="Times New Roman" w:cs="Times New Roman"/>
          <w:sz w:val="18"/>
          <w:szCs w:val="18"/>
        </w:rPr>
        <w:t xml:space="preserve"> / </w:t>
      </w:r>
      <w:r w:rsidRPr="002D6587">
        <w:rPr>
          <w:rFonts w:ascii="Times New Roman" w:eastAsia="Times New Roman" w:hAnsi="Times New Roman" w:cs="Times New Roman"/>
          <w:i/>
          <w:sz w:val="18"/>
          <w:szCs w:val="18"/>
        </w:rPr>
        <w:t>структуры без образования юридического лица</w:t>
      </w:r>
      <w:r w:rsidRPr="002D6587">
        <w:rPr>
          <w:rFonts w:ascii="Times New Roman" w:eastAsia="Times New Roman" w:hAnsi="Times New Roman" w:cs="Times New Roman"/>
          <w:sz w:val="18"/>
          <w:szCs w:val="18"/>
        </w:rPr>
        <w:t xml:space="preserve">, как правило, определяется по месту регистрации, месту управления и контроля или любого иного критерия сходной природы. В случае, если юридическое лицо / структура без образования юридического лица не имеет налогового </w:t>
      </w:r>
      <w:proofErr w:type="spellStart"/>
      <w:r w:rsidRPr="002D6587">
        <w:rPr>
          <w:rFonts w:ascii="Times New Roman" w:eastAsia="Times New Roman" w:hAnsi="Times New Roman" w:cs="Times New Roman"/>
          <w:sz w:val="18"/>
          <w:szCs w:val="18"/>
        </w:rPr>
        <w:t>резидентства</w:t>
      </w:r>
      <w:proofErr w:type="spellEnd"/>
      <w:r w:rsidRPr="002D6587">
        <w:rPr>
          <w:rFonts w:ascii="Times New Roman" w:eastAsia="Times New Roman" w:hAnsi="Times New Roman" w:cs="Times New Roman"/>
          <w:sz w:val="18"/>
          <w:szCs w:val="18"/>
        </w:rPr>
        <w:t>, такое лицо считается налоговым резидентом государства (территории), в котором расположены его органы или структуры управления.</w:t>
      </w:r>
    </w:p>
    <w:p w:rsidR="002D6587" w:rsidRPr="002D6587" w:rsidRDefault="002D6587" w:rsidP="002D6587">
      <w:pPr>
        <w:spacing w:after="0" w:line="240" w:lineRule="auto"/>
        <w:jc w:val="both"/>
        <w:rPr>
          <w:rFonts w:ascii="Times New Roman" w:eastAsia="Times New Roman" w:hAnsi="Times New Roman" w:cs="Times New Roman"/>
          <w:sz w:val="18"/>
          <w:szCs w:val="18"/>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r w:rsidRPr="002D6587">
        <w:rPr>
          <w:rFonts w:ascii="Times New Roman" w:eastAsia="Times New Roman" w:hAnsi="Times New Roman" w:cs="Times New Roman"/>
          <w:b/>
          <w:sz w:val="18"/>
          <w:szCs w:val="18"/>
        </w:rPr>
        <w:t>Налоговый резидент США</w:t>
      </w:r>
      <w:r w:rsidRPr="002D6587">
        <w:rPr>
          <w:rFonts w:ascii="Times New Roman" w:eastAsia="Times New Roman" w:hAnsi="Times New Roman" w:cs="Times New Roman"/>
          <w:sz w:val="18"/>
          <w:szCs w:val="18"/>
        </w:rPr>
        <w:t xml:space="preserve"> – </w:t>
      </w:r>
      <w:r w:rsidRPr="002D6587">
        <w:rPr>
          <w:rFonts w:ascii="Times New Roman" w:eastAsia="Times New Roman" w:hAnsi="Times New Roman" w:cs="Times New Roman"/>
          <w:b/>
          <w:sz w:val="18"/>
          <w:szCs w:val="18"/>
        </w:rPr>
        <w:t>(1)</w:t>
      </w:r>
      <w:r w:rsidRPr="002D6587">
        <w:rPr>
          <w:rFonts w:ascii="Times New Roman" w:eastAsia="Times New Roman" w:hAnsi="Times New Roman" w:cs="Times New Roman"/>
          <w:sz w:val="18"/>
          <w:szCs w:val="18"/>
        </w:rPr>
        <w:t xml:space="preserve"> </w:t>
      </w:r>
      <w:r w:rsidRPr="002D6587">
        <w:rPr>
          <w:rFonts w:ascii="Times New Roman" w:eastAsia="Times New Roman" w:hAnsi="Times New Roman" w:cs="Times New Roman"/>
          <w:i/>
          <w:sz w:val="18"/>
          <w:szCs w:val="18"/>
        </w:rPr>
        <w:t>Физическое лицо</w:t>
      </w:r>
      <w:r w:rsidRPr="002D6587">
        <w:rPr>
          <w:rFonts w:ascii="Times New Roman" w:eastAsia="Times New Roman" w:hAnsi="Times New Roman" w:cs="Times New Roman"/>
          <w:sz w:val="18"/>
          <w:szCs w:val="18"/>
        </w:rPr>
        <w:t xml:space="preserve"> (ФЛ) признается налоговым резидентом США, в случае, если оно соответствует одному из условий: 1) является гражданином США; 2) имеет разрешение на постоянное пребывание в США (карточка постоянного жителя (форма I-551 (</w:t>
      </w:r>
      <w:proofErr w:type="spellStart"/>
      <w:r w:rsidRPr="002D6587">
        <w:rPr>
          <w:rFonts w:ascii="Times New Roman" w:eastAsia="Times New Roman" w:hAnsi="Times New Roman" w:cs="Times New Roman"/>
          <w:sz w:val="18"/>
          <w:szCs w:val="18"/>
        </w:rPr>
        <w:t>Green</w:t>
      </w:r>
      <w:proofErr w:type="spellEnd"/>
      <w:r w:rsidRPr="002D6587">
        <w:rPr>
          <w:rFonts w:ascii="Times New Roman" w:eastAsia="Times New Roman" w:hAnsi="Times New Roman" w:cs="Times New Roman"/>
          <w:sz w:val="18"/>
          <w:szCs w:val="18"/>
        </w:rPr>
        <w:t xml:space="preserve"> </w:t>
      </w:r>
      <w:proofErr w:type="spellStart"/>
      <w:r w:rsidRPr="002D6587">
        <w:rPr>
          <w:rFonts w:ascii="Times New Roman" w:eastAsia="Times New Roman" w:hAnsi="Times New Roman" w:cs="Times New Roman"/>
          <w:sz w:val="18"/>
          <w:szCs w:val="18"/>
        </w:rPr>
        <w:t>Card</w:t>
      </w:r>
      <w:proofErr w:type="spellEnd"/>
      <w:r w:rsidRPr="002D6587">
        <w:rPr>
          <w:rFonts w:ascii="Times New Roman" w:eastAsia="Times New Roman" w:hAnsi="Times New Roman" w:cs="Times New Roman"/>
          <w:sz w:val="18"/>
          <w:szCs w:val="18"/>
        </w:rPr>
        <w:t xml:space="preserve">))); 3)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ФЛ присутствовало на территории США в текущем году, а также двух предшествующих годах, умножается на установленный коэффициент: коэффициент для текущего года равен </w:t>
      </w:r>
      <w:r w:rsidRPr="002D6587">
        <w:rPr>
          <w:rFonts w:ascii="Times New Roman" w:eastAsia="Times New Roman" w:hAnsi="Times New Roman" w:cs="Times New Roman"/>
          <w:sz w:val="18"/>
          <w:szCs w:val="18"/>
        </w:rPr>
        <w:lastRenderedPageBreak/>
        <w:t>1 (т.е. учитываются все дни, проведенные в США в текущем году); коэффициент предшествующего года равен – 1/3; коэффициент позапрошлого года – 1/6. Резидентами США не признаются учителя, студенты, стажеры и иные лица, временно присутствовавшие на территории США на основании виз A (кроме A-3), F, G (кроме G-5), J, M или Q.</w:t>
      </w:r>
      <w:r w:rsidRPr="002D6587">
        <w:rPr>
          <w:rFonts w:ascii="Times New Roman" w:eastAsia="Times New Roman" w:hAnsi="Times New Roman" w:cs="Times New Roman"/>
          <w:b/>
          <w:sz w:val="18"/>
          <w:szCs w:val="18"/>
        </w:rPr>
        <w:t xml:space="preserve"> (2)</w:t>
      </w:r>
      <w:r w:rsidRPr="002D6587">
        <w:rPr>
          <w:rFonts w:ascii="Times New Roman" w:eastAsia="Times New Roman" w:hAnsi="Times New Roman" w:cs="Times New Roman"/>
          <w:i/>
          <w:sz w:val="18"/>
          <w:szCs w:val="18"/>
        </w:rPr>
        <w:t xml:space="preserve"> Юридическое лицо </w:t>
      </w:r>
      <w:r w:rsidRPr="002D6587">
        <w:rPr>
          <w:rFonts w:ascii="Times New Roman" w:eastAsia="Times New Roman" w:hAnsi="Times New Roman" w:cs="Times New Roman"/>
          <w:sz w:val="18"/>
          <w:szCs w:val="18"/>
        </w:rPr>
        <w:t>признается налоговым резидентом США в случае, если оно является партнерством, компанией и/или корпорацией, зарегистрированной на территории США. Налоговыми резидентами США также признаются: (а) наследственная масса (</w:t>
      </w:r>
      <w:proofErr w:type="spellStart"/>
      <w:r w:rsidRPr="002D6587">
        <w:rPr>
          <w:rFonts w:ascii="Times New Roman" w:eastAsia="Times New Roman" w:hAnsi="Times New Roman" w:cs="Times New Roman"/>
          <w:sz w:val="18"/>
          <w:szCs w:val="18"/>
        </w:rPr>
        <w:t>estate</w:t>
      </w:r>
      <w:proofErr w:type="spellEnd"/>
      <w:r w:rsidRPr="002D6587">
        <w:rPr>
          <w:rFonts w:ascii="Times New Roman" w:eastAsia="Times New Roman" w:hAnsi="Times New Roman" w:cs="Times New Roman"/>
          <w:sz w:val="18"/>
          <w:szCs w:val="18"/>
        </w:rPr>
        <w:t>), управление или владение которой принадлежит физическому лицу - налоговому резиденту США; (б) траст в случае если: 1) судебные органы на территории США могут осуществлять контроль за управляющим органом такого траста; 2) один или более налоговый резидент США имеет право контролировать все важные решения, принимаемые таким трастом.</w:t>
      </w:r>
    </w:p>
    <w:p w:rsidR="002D6587" w:rsidRPr="002D6587" w:rsidRDefault="002D6587" w:rsidP="002D6587">
      <w:pPr>
        <w:spacing w:after="0" w:line="240" w:lineRule="auto"/>
        <w:jc w:val="both"/>
        <w:rPr>
          <w:rFonts w:ascii="Times New Roman" w:eastAsia="Times New Roman" w:hAnsi="Times New Roman" w:cs="Times New Roman"/>
          <w:sz w:val="18"/>
          <w:szCs w:val="18"/>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r w:rsidRPr="002D6587">
        <w:rPr>
          <w:rFonts w:ascii="Times New Roman" w:eastAsia="Times New Roman" w:hAnsi="Times New Roman" w:cs="Times New Roman"/>
          <w:b/>
          <w:sz w:val="18"/>
          <w:szCs w:val="18"/>
        </w:rPr>
        <w:t xml:space="preserve">Контролирующее лицо </w:t>
      </w:r>
      <w:r w:rsidRPr="002D6587">
        <w:rPr>
          <w:rFonts w:ascii="Times New Roman" w:eastAsia="Times New Roman" w:hAnsi="Times New Roman" w:cs="Times New Roman"/>
          <w:sz w:val="18"/>
          <w:szCs w:val="18"/>
        </w:rPr>
        <w:t xml:space="preserve">–  </w:t>
      </w:r>
      <w:r w:rsidRPr="002D6587">
        <w:rPr>
          <w:rFonts w:ascii="Times New Roman" w:eastAsia="Times New Roman" w:hAnsi="Times New Roman" w:cs="Times New Roman"/>
          <w:b/>
          <w:sz w:val="18"/>
          <w:szCs w:val="18"/>
        </w:rPr>
        <w:t>(1)</w:t>
      </w:r>
      <w:r w:rsidRPr="002D6587">
        <w:rPr>
          <w:rFonts w:ascii="Times New Roman" w:eastAsia="Times New Roman" w:hAnsi="Times New Roman" w:cs="Times New Roman"/>
          <w:sz w:val="18"/>
          <w:szCs w:val="18"/>
        </w:rPr>
        <w:t xml:space="preserve"> применительно к организации – любое лицо, которое прямо или косвенно владеет более 10% акций (долей) данной корпорации (по количеству голосов или стоимости);  </w:t>
      </w:r>
      <w:r w:rsidRPr="002D6587">
        <w:rPr>
          <w:rFonts w:ascii="Times New Roman" w:eastAsia="Times New Roman" w:hAnsi="Times New Roman" w:cs="Times New Roman"/>
          <w:b/>
          <w:sz w:val="18"/>
          <w:szCs w:val="18"/>
        </w:rPr>
        <w:t>(2)</w:t>
      </w:r>
      <w:r w:rsidRPr="002D6587">
        <w:rPr>
          <w:rFonts w:ascii="Times New Roman" w:eastAsia="Times New Roman" w:hAnsi="Times New Roman" w:cs="Times New Roman"/>
          <w:sz w:val="18"/>
          <w:szCs w:val="18"/>
        </w:rPr>
        <w:t xml:space="preserve"> применительно к партнерству (товариществу) – любое лицо, которое прямо или косвенно владеет более 10% совокупной доли прибыли или капитала; </w:t>
      </w:r>
      <w:r w:rsidRPr="002D6587">
        <w:rPr>
          <w:rFonts w:ascii="Times New Roman" w:eastAsia="Times New Roman" w:hAnsi="Times New Roman" w:cs="Times New Roman"/>
          <w:b/>
          <w:sz w:val="18"/>
          <w:szCs w:val="18"/>
        </w:rPr>
        <w:t>(3)</w:t>
      </w:r>
      <w:r w:rsidRPr="002D6587">
        <w:rPr>
          <w:rFonts w:ascii="Times New Roman" w:eastAsia="Times New Roman" w:hAnsi="Times New Roman" w:cs="Times New Roman"/>
          <w:sz w:val="18"/>
          <w:szCs w:val="18"/>
        </w:rPr>
        <w:t xml:space="preserve"> применительно к трасту – любое лицо, считающееся владельцем части такого траста, и любое лицо, в прямом или косвенном владении которого находится более 10% </w:t>
      </w:r>
      <w:proofErr w:type="spellStart"/>
      <w:r w:rsidRPr="002D6587">
        <w:rPr>
          <w:rFonts w:ascii="Times New Roman" w:eastAsia="Times New Roman" w:hAnsi="Times New Roman" w:cs="Times New Roman"/>
          <w:sz w:val="18"/>
          <w:szCs w:val="18"/>
        </w:rPr>
        <w:t>бенефициарной</w:t>
      </w:r>
      <w:proofErr w:type="spellEnd"/>
      <w:r w:rsidRPr="002D6587">
        <w:rPr>
          <w:rFonts w:ascii="Times New Roman" w:eastAsia="Times New Roman" w:hAnsi="Times New Roman" w:cs="Times New Roman"/>
          <w:sz w:val="18"/>
          <w:szCs w:val="18"/>
        </w:rPr>
        <w:t xml:space="preserve"> доли участия в таком трасте.</w:t>
      </w:r>
    </w:p>
    <w:p w:rsidR="002D6587" w:rsidRPr="002D6587" w:rsidRDefault="002D6587" w:rsidP="002D6587">
      <w:pPr>
        <w:spacing w:after="0" w:line="240" w:lineRule="auto"/>
        <w:jc w:val="both"/>
        <w:rPr>
          <w:rFonts w:ascii="Times New Roman" w:eastAsia="Times New Roman" w:hAnsi="Times New Roman" w:cs="Times New Roman"/>
          <w:sz w:val="18"/>
          <w:szCs w:val="18"/>
        </w:rPr>
      </w:pPr>
    </w:p>
    <w:p w:rsidR="002D6587" w:rsidRPr="002D6587" w:rsidRDefault="002D6587" w:rsidP="002D6587">
      <w:pPr>
        <w:spacing w:after="0" w:line="240" w:lineRule="auto"/>
        <w:jc w:val="both"/>
        <w:rPr>
          <w:rFonts w:ascii="Times New Roman" w:eastAsia="Times New Roman" w:hAnsi="Times New Roman" w:cs="Times New Roman"/>
          <w:sz w:val="18"/>
          <w:szCs w:val="18"/>
        </w:rPr>
      </w:pPr>
      <w:r w:rsidRPr="002D6587">
        <w:rPr>
          <w:rFonts w:ascii="Times New Roman" w:eastAsia="Times New Roman" w:hAnsi="Times New Roman" w:cs="Times New Roman"/>
          <w:b/>
          <w:sz w:val="18"/>
          <w:szCs w:val="18"/>
        </w:rPr>
        <w:t>Страховая деятельность</w:t>
      </w:r>
      <w:r w:rsidRPr="002D6587">
        <w:rPr>
          <w:rFonts w:ascii="Times New Roman" w:eastAsia="Times New Roman" w:hAnsi="Times New Roman" w:cs="Times New Roman"/>
          <w:sz w:val="18"/>
          <w:szCs w:val="18"/>
        </w:rPr>
        <w:t xml:space="preserve"> – деятельность регулируется в качестве страховой хотя бы в одной из юрисдикций, в которых страховая организация осуществляет деятельность, и валовый доход от страхования, перестрахования и </w:t>
      </w:r>
      <w:proofErr w:type="spellStart"/>
      <w:r w:rsidRPr="002D6587">
        <w:rPr>
          <w:rFonts w:ascii="Times New Roman" w:eastAsia="Times New Roman" w:hAnsi="Times New Roman" w:cs="Times New Roman"/>
          <w:sz w:val="18"/>
          <w:szCs w:val="18"/>
        </w:rPr>
        <w:t>аннуитетных</w:t>
      </w:r>
      <w:proofErr w:type="spellEnd"/>
      <w:r w:rsidRPr="002D6587">
        <w:rPr>
          <w:rFonts w:ascii="Times New Roman" w:eastAsia="Times New Roman" w:hAnsi="Times New Roman" w:cs="Times New Roman"/>
          <w:sz w:val="18"/>
          <w:szCs w:val="18"/>
        </w:rPr>
        <w:t xml:space="preserve"> договоров за последний календарный год превысил 50% от общего валового дохода за такой год, или общая сумма активов организации, используемая для осуществления соответствующей деятельности, за последний год превысила 50% от общей суммы активов за такой год в любой момент такого года.</w:t>
      </w:r>
    </w:p>
    <w:p w:rsidR="002D6587" w:rsidRPr="002D6587" w:rsidRDefault="002D6587" w:rsidP="002D6587">
      <w:pPr>
        <w:spacing w:after="0" w:line="240" w:lineRule="auto"/>
        <w:rPr>
          <w:rFonts w:ascii="Times New Roman" w:eastAsia="Times New Roman" w:hAnsi="Times New Roman" w:cs="Times New Roman"/>
          <w:lang w:eastAsia="ru-RU"/>
        </w:rPr>
      </w:pPr>
    </w:p>
    <w:p w:rsidR="00A9274E" w:rsidRPr="006A0010" w:rsidRDefault="00A9274E" w:rsidP="002D6587">
      <w:pPr>
        <w:spacing w:after="0" w:line="240" w:lineRule="auto"/>
        <w:jc w:val="center"/>
        <w:rPr>
          <w:rFonts w:ascii="Times New Roman" w:eastAsia="Calibri" w:hAnsi="Times New Roman" w:cs="Times New Roman"/>
          <w:b/>
          <w:bCs/>
          <w:lang w:eastAsia="ru-RU"/>
        </w:rPr>
      </w:pPr>
    </w:p>
    <w:sectPr w:rsidR="00A9274E" w:rsidRPr="006A0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
      </v:shape>
    </w:pict>
  </w:numPicBullet>
  <w:abstractNum w:abstractNumId="0" w15:restartNumberingAfterBreak="0">
    <w:nsid w:val="33DD6C9D"/>
    <w:multiLevelType w:val="hybridMultilevel"/>
    <w:tmpl w:val="394469D0"/>
    <w:lvl w:ilvl="0" w:tplc="931C1D2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55B950F2"/>
    <w:multiLevelType w:val="hybridMultilevel"/>
    <w:tmpl w:val="3C7A846E"/>
    <w:lvl w:ilvl="0" w:tplc="D138D44A">
      <w:start w:val="1"/>
      <w:numFmt w:val="bullet"/>
      <w:lvlText w:val=""/>
      <w:lvlPicBulletId w:val="0"/>
      <w:lvlJc w:val="left"/>
      <w:pPr>
        <w:tabs>
          <w:tab w:val="num" w:pos="720"/>
        </w:tabs>
        <w:ind w:left="720" w:hanging="360"/>
      </w:pPr>
      <w:rPr>
        <w:rFonts w:ascii="Symbol" w:hAnsi="Symbol" w:hint="default"/>
      </w:rPr>
    </w:lvl>
    <w:lvl w:ilvl="1" w:tplc="C2FCAFBE" w:tentative="1">
      <w:start w:val="1"/>
      <w:numFmt w:val="bullet"/>
      <w:lvlText w:val=""/>
      <w:lvlJc w:val="left"/>
      <w:pPr>
        <w:tabs>
          <w:tab w:val="num" w:pos="1440"/>
        </w:tabs>
        <w:ind w:left="1440" w:hanging="360"/>
      </w:pPr>
      <w:rPr>
        <w:rFonts w:ascii="Symbol" w:hAnsi="Symbol" w:hint="default"/>
      </w:rPr>
    </w:lvl>
    <w:lvl w:ilvl="2" w:tplc="A4E0C7AC" w:tentative="1">
      <w:start w:val="1"/>
      <w:numFmt w:val="bullet"/>
      <w:lvlText w:val=""/>
      <w:lvlJc w:val="left"/>
      <w:pPr>
        <w:tabs>
          <w:tab w:val="num" w:pos="2160"/>
        </w:tabs>
        <w:ind w:left="2160" w:hanging="360"/>
      </w:pPr>
      <w:rPr>
        <w:rFonts w:ascii="Symbol" w:hAnsi="Symbol" w:hint="default"/>
      </w:rPr>
    </w:lvl>
    <w:lvl w:ilvl="3" w:tplc="9BD2730E" w:tentative="1">
      <w:start w:val="1"/>
      <w:numFmt w:val="bullet"/>
      <w:lvlText w:val=""/>
      <w:lvlJc w:val="left"/>
      <w:pPr>
        <w:tabs>
          <w:tab w:val="num" w:pos="2880"/>
        </w:tabs>
        <w:ind w:left="2880" w:hanging="360"/>
      </w:pPr>
      <w:rPr>
        <w:rFonts w:ascii="Symbol" w:hAnsi="Symbol" w:hint="default"/>
      </w:rPr>
    </w:lvl>
    <w:lvl w:ilvl="4" w:tplc="3F306564" w:tentative="1">
      <w:start w:val="1"/>
      <w:numFmt w:val="bullet"/>
      <w:lvlText w:val=""/>
      <w:lvlJc w:val="left"/>
      <w:pPr>
        <w:tabs>
          <w:tab w:val="num" w:pos="3600"/>
        </w:tabs>
        <w:ind w:left="3600" w:hanging="360"/>
      </w:pPr>
      <w:rPr>
        <w:rFonts w:ascii="Symbol" w:hAnsi="Symbol" w:hint="default"/>
      </w:rPr>
    </w:lvl>
    <w:lvl w:ilvl="5" w:tplc="2F0645A2" w:tentative="1">
      <w:start w:val="1"/>
      <w:numFmt w:val="bullet"/>
      <w:lvlText w:val=""/>
      <w:lvlJc w:val="left"/>
      <w:pPr>
        <w:tabs>
          <w:tab w:val="num" w:pos="4320"/>
        </w:tabs>
        <w:ind w:left="4320" w:hanging="360"/>
      </w:pPr>
      <w:rPr>
        <w:rFonts w:ascii="Symbol" w:hAnsi="Symbol" w:hint="default"/>
      </w:rPr>
    </w:lvl>
    <w:lvl w:ilvl="6" w:tplc="E496CEBA" w:tentative="1">
      <w:start w:val="1"/>
      <w:numFmt w:val="bullet"/>
      <w:lvlText w:val=""/>
      <w:lvlJc w:val="left"/>
      <w:pPr>
        <w:tabs>
          <w:tab w:val="num" w:pos="5040"/>
        </w:tabs>
        <w:ind w:left="5040" w:hanging="360"/>
      </w:pPr>
      <w:rPr>
        <w:rFonts w:ascii="Symbol" w:hAnsi="Symbol" w:hint="default"/>
      </w:rPr>
    </w:lvl>
    <w:lvl w:ilvl="7" w:tplc="2F6C8B1C" w:tentative="1">
      <w:start w:val="1"/>
      <w:numFmt w:val="bullet"/>
      <w:lvlText w:val=""/>
      <w:lvlJc w:val="left"/>
      <w:pPr>
        <w:tabs>
          <w:tab w:val="num" w:pos="5760"/>
        </w:tabs>
        <w:ind w:left="5760" w:hanging="360"/>
      </w:pPr>
      <w:rPr>
        <w:rFonts w:ascii="Symbol" w:hAnsi="Symbol" w:hint="default"/>
      </w:rPr>
    </w:lvl>
    <w:lvl w:ilvl="8" w:tplc="4F8AB0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2E63549"/>
    <w:multiLevelType w:val="hybridMultilevel"/>
    <w:tmpl w:val="BA282A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7E75201D"/>
    <w:multiLevelType w:val="hybridMultilevel"/>
    <w:tmpl w:val="7EEA7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F3"/>
    <w:rsid w:val="000068C1"/>
    <w:rsid w:val="002D6587"/>
    <w:rsid w:val="003B70F3"/>
    <w:rsid w:val="0060770D"/>
    <w:rsid w:val="006A0010"/>
    <w:rsid w:val="00A92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49A135"/>
  <w15:chartTrackingRefBased/>
  <w15:docId w15:val="{7F3B43E3-996E-4902-87EF-977ACC99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74E"/>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Хайриева Регина Фанюсовна</dc:creator>
  <cp:keywords/>
  <dc:description/>
  <cp:lastModifiedBy>Хайриева Регина Фанюсовна</cp:lastModifiedBy>
  <cp:revision>4</cp:revision>
  <dcterms:created xsi:type="dcterms:W3CDTF">2020-06-01T07:20:00Z</dcterms:created>
  <dcterms:modified xsi:type="dcterms:W3CDTF">2020-06-01T08:15:00Z</dcterms:modified>
</cp:coreProperties>
</file>