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40" w:rsidRPr="00D73940" w:rsidRDefault="00D73940" w:rsidP="00D73940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940">
        <w:rPr>
          <w:rFonts w:ascii="Times New Roman" w:eastAsia="Times New Roman" w:hAnsi="Times New Roman" w:cs="Times New Roman"/>
          <w:b/>
          <w:lang w:eastAsia="ru-RU"/>
        </w:rPr>
        <w:t>АНКЕТА-ОПРОСНИК ДЛЯ ЮРИДИЧЕСКИХ ЛИЦ</w:t>
      </w:r>
    </w:p>
    <w:p w:rsidR="00D73940" w:rsidRPr="00D73940" w:rsidRDefault="00D73940" w:rsidP="00D73940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23" w:type="dxa"/>
        <w:tblInd w:w="-12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4451"/>
        <w:gridCol w:w="1019"/>
        <w:gridCol w:w="4333"/>
        <w:gridCol w:w="100"/>
      </w:tblGrid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numPr>
                <w:ilvl w:val="0"/>
                <w:numId w:val="2"/>
              </w:numPr>
              <w:spacing w:before="120" w:after="12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Наименование, фирменное наименование на русском языке (полное и (или) сокращенное)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Указывается наименование в соответствии с учредительными документами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2F5496"/>
                <w:sz w:val="18"/>
                <w:szCs w:val="18"/>
              </w:rPr>
              <w:t xml:space="preserve"> 2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color w:val="2F5496"/>
                <w:sz w:val="18"/>
                <w:szCs w:val="18"/>
              </w:rPr>
              <w:t>3.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Адрес ведения деятельности: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Совпадает с юридическим адресом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адрес:________________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Помещение: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арендуется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9903" w:type="dxa"/>
            <w:gridSpan w:val="4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iCs/>
                <w:color w:val="1F3864"/>
                <w:sz w:val="18"/>
                <w:szCs w:val="18"/>
              </w:rPr>
              <w:t>4.</w:t>
            </w:r>
            <w:r w:rsidRPr="003507C2">
              <w:rPr>
                <w:rFonts w:ascii="Times New Roman" w:eastAsia="Times New Roman" w:hAnsi="Times New Roman" w:cs="Times New Roman"/>
                <w:iCs/>
                <w:color w:val="1F3864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Сведения об органах управления организации:         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указывается информация об органах управления организации из учредительных документов (устав, выписка из ЕГРЮЛ)</w:t>
            </w:r>
            <w:r w:rsidRPr="003507C2">
              <w:rPr>
                <w:rFonts w:ascii="Times New Roman" w:eastAsia="Calibri" w:hAnsi="Times New Roman" w:cs="Times New Roman"/>
                <w:color w:val="7F7F7F"/>
                <w:sz w:val="14"/>
                <w:szCs w:val="14"/>
              </w:rPr>
              <w:t xml:space="preserve">. </w:t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tabs>
                <w:tab w:val="left" w:pos="16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 управления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Общее собрание акционеров (участников)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20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(дирекция)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1244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лица, имеющие право действовать от имени Вашей организации без доверенности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необходимо заполнить Опросник для единоличного исполнительного органа(Приложение 12.1)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1093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5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 Номера контактных телефонов и факсов.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  <w:trHeight w:val="1011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9EA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6.</w:t>
            </w:r>
            <w:r w:rsidRPr="00596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69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Имеет ли организация счета в других банках если да, то в каких банках?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  <w:trHeight w:val="883"/>
        </w:trPr>
        <w:tc>
          <w:tcPr>
            <w:tcW w:w="9903" w:type="dxa"/>
            <w:gridSpan w:val="4"/>
            <w:tcBorders>
              <w:top w:val="nil"/>
              <w:left w:val="nil"/>
              <w:bottom w:val="single" w:sz="2" w:space="0" w:color="C5C7C8"/>
              <w:right w:val="nil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АО «Автоградбанк» </w:t>
            </w:r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(укажите краткое описание предмета бизнеса с указанием производимых товаров, выполняемых работ, предоставляемых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услуг,контрагентов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Н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>еобходимо заполнить пояснение(Приложение 12.2)</w:t>
            </w:r>
          </w:p>
        </w:tc>
      </w:tr>
      <w:tr w:rsidR="003507C2" w:rsidRPr="00342D66" w:rsidTr="0035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0" w:type="dxa"/>
          <w:trHeight w:val="447"/>
        </w:trPr>
        <w:tc>
          <w:tcPr>
            <w:tcW w:w="9923" w:type="dxa"/>
            <w:gridSpan w:val="4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Для ответа на следующие вопросы внимательно ознакомьтесь с определениями</w:t>
            </w:r>
            <w:r w:rsidRPr="00342D66">
              <w:rPr>
                <w:rFonts w:ascii="Times New Roman" w:eastAsia="Times New Roman" w:hAnsi="Times New Roman"/>
                <w:color w:val="7F7F7F"/>
                <w:sz w:val="14"/>
                <w:szCs w:val="20"/>
              </w:rPr>
              <w:t xml:space="preserve"> (Приложение 12.3)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Осуществляет ли ваша организация один из следующих видов деятельности: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7C2" w:rsidRPr="00342D66" w:rsidTr="00DB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0" w:type="dxa"/>
          <w:trHeight w:val="916"/>
        </w:trPr>
        <w:tc>
          <w:tcPr>
            <w:tcW w:w="4571" w:type="dxa"/>
            <w:gridSpan w:val="2"/>
            <w:tcBorders>
              <w:top w:val="nil"/>
              <w:left w:val="single" w:sz="4" w:space="0" w:color="A5A5A5"/>
              <w:bottom w:val="nil"/>
              <w:right w:val="single" w:sz="4" w:space="0" w:color="FFFFF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Банковская или иная аналогичная деятельность       </w:t>
            </w:r>
          </w:p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Депозитарная деятельность</w:t>
            </w:r>
          </w:p>
          <w:p w:rsidR="003507C2" w:rsidRPr="00342D66" w:rsidRDefault="003507C2" w:rsidP="000970BF">
            <w:pPr>
              <w:tabs>
                <w:tab w:val="left" w:pos="2211"/>
              </w:tabs>
              <w:spacing w:after="0" w:line="160" w:lineRule="exact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r>
            <w:r w:rsidR="00596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2D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 инвестиционной компании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5A5A5"/>
            </w:tcBorders>
            <w:shd w:val="clear" w:color="auto" w:fill="F2F2F2"/>
            <w:vAlign w:val="center"/>
          </w:tcPr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FORMCHECKBOX</w:instrText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5969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холдинговой компании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r>
            <w:r w:rsidR="00596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2D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Страховая деятельность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B70F37" w:rsidRDefault="00B70F37"/>
    <w:tbl>
      <w:tblPr>
        <w:tblW w:w="9963" w:type="dxa"/>
        <w:tblInd w:w="-6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"/>
        <w:gridCol w:w="5042"/>
        <w:gridCol w:w="4801"/>
        <w:gridCol w:w="60"/>
      </w:tblGrid>
      <w:tr w:rsidR="003507C2" w:rsidRPr="003507C2" w:rsidTr="003507C2">
        <w:trPr>
          <w:gridBefore w:val="1"/>
          <w:wBefore w:w="60" w:type="dxa"/>
          <w:trHeight w:val="27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Сведения о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владельцах организации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(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отметьте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color w:val="002882"/>
                <w:sz w:val="19"/>
                <w:szCs w:val="20"/>
              </w:rPr>
              <w:t>*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:</w:t>
            </w:r>
            <w:r w:rsidRPr="003507C2">
              <w:rPr>
                <w:rFonts w:ascii="Times New Roman" w:eastAsia="Times New Roman" w:hAnsi="Times New Roman" w:cs="Times New Roman"/>
                <w:iCs/>
                <w:sz w:val="19"/>
                <w:szCs w:val="20"/>
                <w:lang w:eastAsia="ru-RU"/>
              </w:rPr>
              <w:t xml:space="preserve"> 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может быть выбран только один вариант.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Если сведения о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владельцах не предоставляются, необходимо указать причину, а в случае, если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бенефициарные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владельцы отсутствуют – дополнительно предоставить подтверждающие документы.</w:t>
            </w:r>
          </w:p>
        </w:tc>
      </w:tr>
      <w:tr w:rsidR="003507C2" w:rsidRPr="003507C2" w:rsidTr="003507C2">
        <w:trPr>
          <w:gridBefore w:val="1"/>
          <w:wBefore w:w="60" w:type="dxa"/>
          <w:trHeight w:val="841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4" w:space="0" w:color="878787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содержатся в опроснике для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бенефециарного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владельца;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caps/>
                <w:color w:val="7F7F7F"/>
                <w:sz w:val="14"/>
                <w:szCs w:val="14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 xml:space="preserve">При проставлении данной отметки заполняется Опросник для на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бенефициарного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 xml:space="preserve"> владельца (Приложение 16)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не представляются Банку по следующей причине (отметить знаком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):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 w:hanging="284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физические лица, которые в конечном счете прямо или косвенно владеют (имеют преобладающее участие - более 25 процентов в капитале организации), а также прямо или косвенно контролируют действия организации, отсутствуют;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b/>
                <w:iCs/>
                <w:caps/>
                <w:color w:val="7F7F7F"/>
                <w:sz w:val="14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20"/>
              </w:rPr>
              <w:t xml:space="preserve"> проставлении данной отметки организацией предоставляется в Банк документальное объяснение, подтверждающее достоверность данных сведений</w:t>
            </w: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.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568" w:hanging="284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 организацию не распространяется обязанность по раскрытию информации о своих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поскольку она является (отмечается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):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государственной власти РФ;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государственной власти субъекта РФ;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местного самоуправления;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учреждением, находящимся в ведении органа государственной власти, иного государственного органа, органа местного самоуправления;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государственным внебюджетным фондом;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государственной корпорацией;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организацией, в которой РФ, субъекты РФ либо муниципальные образования имеют более 50 процентов акций (долей) в капитале;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эмитентом ценных бумаг, допущенным к организованным торгам, который раскрывает информацию в соответствии с законодательством РФ о ценных бумагах.</w:t>
            </w:r>
          </w:p>
        </w:tc>
      </w:tr>
      <w:tr w:rsidR="003507C2" w:rsidRPr="003507C2" w:rsidTr="003507C2">
        <w:trPr>
          <w:gridBefore w:val="1"/>
          <w:wBefore w:w="60" w:type="dxa"/>
          <w:trHeight w:val="206"/>
        </w:trPr>
        <w:tc>
          <w:tcPr>
            <w:tcW w:w="5042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numPr>
                <w:ilvl w:val="0"/>
                <w:numId w:val="3"/>
              </w:numPr>
              <w:spacing w:before="120"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Отметить знаком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случае, если применимо в отношении Вашей организации</w:t>
            </w:r>
          </w:p>
          <w:p w:rsidR="003507C2" w:rsidRPr="003507C2" w:rsidRDefault="003507C2" w:rsidP="003507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необходимо заполнить опросник на выгодоприобретателя (Приложение 14.1,14.2,14.3,14.4)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221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намерена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numPr>
                <w:ilvl w:val="0"/>
                <w:numId w:val="3"/>
              </w:numPr>
              <w:spacing w:before="120" w:after="12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Отметить знаком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случае, если применимо в отношении организации:</w:t>
            </w:r>
          </w:p>
          <w:p w:rsidR="003507C2" w:rsidRPr="003507C2" w:rsidRDefault="003507C2" w:rsidP="003507C2">
            <w:pPr>
              <w:tabs>
                <w:tab w:val="left" w:pos="426"/>
              </w:tabs>
              <w:spacing w:before="120" w:after="12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намерена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организация будет представлять в Банк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3507C2" w:rsidRPr="003507C2" w:rsidRDefault="003507C2" w:rsidP="003507C2">
            <w:pPr>
              <w:tabs>
                <w:tab w:val="left" w:pos="426"/>
              </w:tabs>
              <w:spacing w:before="120" w:after="120" w:line="240" w:lineRule="auto"/>
              <w:ind w:left="397" w:hanging="113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3507C2" w:rsidRPr="003507C2" w:rsidTr="003507C2">
        <w:trPr>
          <w:gridAfter w:val="1"/>
          <w:wAfter w:w="60" w:type="dxa"/>
          <w:trHeight w:val="509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lastRenderedPageBreak/>
              <w:t>3.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 установления деловых отношений с Банком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>: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Расчетно-кассовое обслуживание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Кредитование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свободных денежных средств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Иное (указать) ………………………………………………</w:t>
            </w:r>
            <w:proofErr w:type="gram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4.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Предполагаемый характер деловых отношений с Банком   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счета для получения наличных (нужное подчеркнуть):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-80% и более от общих оборотов;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 50% до 79% (включительно) от общих оборотов по счету;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50% от общих оборотов по счету;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безналичных расчетов с контрагентами    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5.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 финансово-хозяйственно деятельности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507C2" w:rsidRPr="003507C2" w:rsidRDefault="003507C2" w:rsidP="003507C2">
            <w:pPr>
              <w:numPr>
                <w:ilvl w:val="0"/>
                <w:numId w:val="6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прибыли</w:t>
            </w:r>
          </w:p>
          <w:p w:rsidR="003507C2" w:rsidRPr="003507C2" w:rsidRDefault="003507C2" w:rsidP="003507C2">
            <w:pPr>
              <w:numPr>
                <w:ilvl w:val="0"/>
                <w:numId w:val="6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общественных проектов 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240" w:line="240" w:lineRule="auto"/>
              <w:ind w:firstLine="142"/>
              <w:rPr>
                <w:rFonts w:ascii="Times New Roman" w:eastAsia="Times New Roman" w:hAnsi="Times New Roman" w:cs="Times New Roman"/>
                <w:b/>
                <w:caps/>
                <w:sz w:val="18"/>
                <w:szCs w:val="20"/>
                <w:lang w:val="en-US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Иное (указать)…………………………………………………………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ведения о планируемых операциях по счету,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- Сумма операций за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- Сумма по снятию наличных денежных средств в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- Сумма внешнеторговых операций в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5969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Количество операций в месяц.</w:t>
            </w:r>
          </w:p>
        </w:tc>
      </w:tr>
      <w:tr w:rsidR="003507C2" w:rsidRPr="003507C2" w:rsidTr="003507C2">
        <w:trPr>
          <w:gridAfter w:val="1"/>
          <w:wAfter w:w="60" w:type="dxa"/>
          <w:trHeight w:val="18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iCs/>
                <w:color w:val="1F3864" w:themeColor="accent5" w:themeShade="8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DB27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Основные контрагенты, ИНН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деловой репутации (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отметить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color w:val="002882"/>
                <w:sz w:val="20"/>
                <w:szCs w:val="20"/>
              </w:rPr>
              <w:t>*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227"/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других клиентов Банка АО «Автоградбанк», имеющих с организацией деловые отношения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верные в отношении Вас утверждения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отсутствуют факты отказа кредитных организаций в заключении с организацией договора банковского счета (вклада) 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расторжения договоров банковского счета (вклада) с организацией по инициативе кредитных организаций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отказа кредитных организаций в выполнении распоряжения организации о совершении операции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за последние 12 месяцев у организации отсутствует просроченная задолженность по кредитному договору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отсутствуют факты привлечения организации к налоговой ответственности за совершение налогового правонарушения)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5969EA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привлечения организации к административной ответственности за совершение административного правонарушения)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DB279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Calibri" w:hAnsi="Times New Roman" w:cs="Times New Roman"/>
                <w:b/>
                <w:noProof/>
                <w:color w:val="1F3864" w:themeColor="accent5" w:themeShade="8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ACDA6" wp14:editId="7F805AA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227330</wp:posOffset>
                      </wp:positionV>
                      <wp:extent cx="101600" cy="101600"/>
                      <wp:effectExtent l="0" t="0" r="1270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A483" id="Прямоугольник 27" o:spid="_x0000_s1026" style="position:absolute;margin-left:243.5pt;margin-top:17.9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9.</w:t>
            </w:r>
            <w:r w:rsidR="00DB2791" w:rsidRPr="00DB2791">
              <w:rPr>
                <w:rFonts w:ascii="Times New Roman" w:eastAsia="Times New Roman" w:hAnsi="Times New Roman" w:cs="Times New Roman"/>
                <w:color w:val="1F3864" w:themeColor="accent5" w:themeShade="80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В качестве сведений (документов) о финансовом положении организации в Банк представляются (отмечается представляемый Банку вид сведений) *:</w:t>
            </w:r>
          </w:p>
          <w:p w:rsidR="003507C2" w:rsidRPr="003507C2" w:rsidRDefault="003507C2" w:rsidP="003507C2">
            <w:pPr>
              <w:shd w:val="clear" w:color="auto" w:fill="E7E6E6"/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справка об исполнении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об отсутствии в отношении организации производства по делу о несостоятельности (банкротстве), вступивших в силу решений судебных органов о признании организации несостоятельным (банкротом), проведения процедур ликвидации по состоянию на дату представления документов в Банк;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об отсутствии фактов неисполнения организацией своих денежных обязательств по причине отсутствия денежных средств на банковских счетах;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данные о рейтинге организации, размещенные в сети "Интернет" на сайтах международных рейтинговых агентств ("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Standard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Poor's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Fitch-Ratings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Moody's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Investors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Service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и другие) и национальных рейтинговых агентств):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рейтинг: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рейтингового агентства: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с указанием размера прибыли и убытков за прошедший финансовый год (в случае отсутствия нормативных требований о ведении бухгалтерской (налоговой) отчетности);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 получения отметки налогового органа о принятии документов (в Банк представляются копии документов с отметками налогового органа об их принятии) или получения квитанции учреждения почтовой связи об отправке документов заказным письмом с описью вложения с приложением копии указанной квитанции или отправки отчетности в электронном виде с приложением копии документа, подтверждающего такую отправку, распечатанного на бумажном носителе.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DB279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iCs/>
                <w:noProof/>
                <w:color w:val="1F3864" w:themeColor="accent5" w:themeShade="80"/>
                <w:sz w:val="18"/>
                <w:szCs w:val="18"/>
                <w:lang w:eastAsia="ru-RU"/>
              </w:rPr>
              <w:t>10.</w:t>
            </w:r>
            <w:r w:rsidR="00DB2791" w:rsidRPr="00DB2791">
              <w:rPr>
                <w:rFonts w:ascii="Times New Roman" w:eastAsia="Times New Roman" w:hAnsi="Times New Roman" w:cs="Times New Roman"/>
                <w:iCs/>
                <w:noProof/>
                <w:color w:val="1F3864" w:themeColor="accent5" w:themeShade="80"/>
                <w:sz w:val="18"/>
                <w:szCs w:val="18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  <w:lang w:eastAsia="ru-RU"/>
              </w:rPr>
              <w:t>Сведения об источниках происхождения денежных средств и(или) иного имущества клиента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«Акционерный/уставный капитал, средства участников организации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-Прибыль от хозяйственной деятельности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-Займы, кредиты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-Субсидии, гранты, пожертвования, безвозмездная финансовая помощь»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Иное________________________________________________</w:t>
            </w:r>
          </w:p>
        </w:tc>
      </w:tr>
    </w:tbl>
    <w:p w:rsidR="003507C2" w:rsidRPr="003507C2" w:rsidRDefault="003507C2" w:rsidP="003507C2">
      <w:pPr>
        <w:spacing w:after="0" w:line="276" w:lineRule="auto"/>
        <w:rPr>
          <w:rFonts w:ascii="Times New Roman" w:eastAsia="Calibri" w:hAnsi="Times New Roman" w:cs="Times New Roman"/>
          <w:vanish/>
        </w:rPr>
      </w:pP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3507C2" w:rsidRPr="003507C2" w:rsidTr="000970BF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среднесписочной численности сотрудников</w:t>
            </w:r>
          </w:p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сотрудников___________________________________________                                                                  </w:t>
            </w:r>
            <w:proofErr w:type="gramStart"/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штатному расписанию)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физических лиц, получивших доход за ____________________________                                                         последний отчетный период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(согласно расчету 6-НДФЛ)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пояснения __________________________________________________________________</w:t>
            </w:r>
          </w:p>
        </w:tc>
      </w:tr>
      <w:tr w:rsidR="003507C2" w:rsidRPr="003507C2" w:rsidTr="000970BF">
        <w:trPr>
          <w:trHeight w:val="476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Вашей организации в штате должности Главный бухгалтер или бухгалтерской службы, за исключением случаев, когда ведение бухгалтерского учета передано на договорных началах</w:t>
            </w:r>
            <w:r w:rsidRPr="003507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специализированной организации (аудиторской фирме) или бухгалтеру-специалисту (индивидуальному аудитору)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                                       □ Да         □ Нет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«нет», укажите причину отсутствия______________________________________________________________     _________________________________________________________________________________________________</w:t>
            </w:r>
          </w:p>
        </w:tc>
      </w:tr>
      <w:tr w:rsidR="003507C2" w:rsidRPr="003507C2" w:rsidTr="000970BF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Применяемая система налогообложения </w:t>
            </w: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7C2" w:rsidRPr="003507C2" w:rsidTr="000970BF">
        <w:trPr>
          <w:trHeight w:val="1117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налоговых отчислений</w:t>
            </w: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НДС     □ Налог  на прибыль           □ УСН        □ ЕНВД             □ ЕСХН           □ НДФЛ               □Страховые взносы                   □ Оплата патента                                      □ Транспортный налог 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деятельности, связанной с оказанием транспортных услуг)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□ Налог на имущество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 сдаче в аренду имущества)                                                         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Иное______________________________________________________        </w:t>
            </w:r>
          </w:p>
        </w:tc>
      </w:tr>
    </w:tbl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Pr="003507C2" w:rsidRDefault="00D7394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2791" w:rsidRDefault="00DB2791">
      <w:r w:rsidRPr="00342D66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РАЗДЕЛ </w:t>
      </w:r>
      <w:r w:rsidRPr="00342D66">
        <w:rPr>
          <w:rFonts w:ascii="Times New Roman" w:eastAsia="Times New Roman" w:hAnsi="Times New Roman"/>
          <w:b/>
          <w:sz w:val="20"/>
          <w:szCs w:val="20"/>
          <w:lang w:val="en-US"/>
        </w:rPr>
        <w:t>II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138"/>
        <w:gridCol w:w="2717"/>
        <w:gridCol w:w="2670"/>
      </w:tblGrid>
      <w:tr w:rsidR="00DB2791" w:rsidRPr="00DB2791" w:rsidTr="000970BF">
        <w:trPr>
          <w:trHeight w:val="223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налоговом </w:t>
            </w:r>
            <w:proofErr w:type="spellStart"/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резидентстве</w:t>
            </w:r>
            <w:proofErr w:type="spellEnd"/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</w:tr>
      <w:tr w:rsidR="00DB2791" w:rsidRPr="00DB2791" w:rsidTr="000970BF">
        <w:trPr>
          <w:trHeight w:val="1132"/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  <w:t>Является ли организация налоговым резидентом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отсутствия ИН*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1915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* </w:t>
            </w:r>
            <w:proofErr w:type="gramStart"/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В</w:t>
            </w:r>
            <w:proofErr w:type="gramEnd"/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DB2791" w:rsidRPr="00DB2791" w:rsidRDefault="00DB2791" w:rsidP="00DB2791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А</w:t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присваивает ИН</w:t>
            </w:r>
          </w:p>
          <w:p w:rsidR="00DB2791" w:rsidRPr="00DB2791" w:rsidRDefault="00DB2791" w:rsidP="00DB2791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 xml:space="preserve">Б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присвоила ИН организации</w:t>
            </w:r>
          </w:p>
          <w:p w:rsidR="00DB2791" w:rsidRPr="00DB2791" w:rsidRDefault="00DB2791" w:rsidP="00DB2791">
            <w:pPr>
              <w:spacing w:after="0" w:line="240" w:lineRule="auto"/>
              <w:ind w:left="601" w:right="33" w:hanging="360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В</w:t>
            </w:r>
            <w:r w:rsidRPr="00DB2791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  <w:p w:rsidR="00DB2791" w:rsidRPr="00DB2791" w:rsidRDefault="00DB2791" w:rsidP="00DB2791">
            <w:pPr>
              <w:spacing w:after="0" w:line="240" w:lineRule="auto"/>
              <w:jc w:val="both"/>
              <w:rPr>
                <w:rFonts w:ascii="Times New Roman" w:eastAsia="@Meiryo UI" w:hAnsi="Times New Roman" w:cs="Times New Roman"/>
                <w:i/>
                <w:color w:val="000000"/>
                <w:sz w:val="20"/>
                <w:szCs w:val="14"/>
                <w:lang w:eastAsia="ru-RU"/>
              </w:rPr>
            </w:pPr>
          </w:p>
        </w:tc>
      </w:tr>
      <w:tr w:rsidR="00DB2791" w:rsidRPr="00DB2791" w:rsidTr="000970BF">
        <w:trPr>
          <w:trHeight w:val="558"/>
          <w:jc w:val="center"/>
        </w:trPr>
        <w:tc>
          <w:tcPr>
            <w:tcW w:w="2540" w:type="dxa"/>
            <w:shd w:val="clear" w:color="auto" w:fill="auto"/>
          </w:tcPr>
          <w:p w:rsidR="00DB2791" w:rsidRPr="00DB2791" w:rsidRDefault="00DB2791" w:rsidP="00DB279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Являются ли физические лица прямо или косвенно контролирующие организацию налоговыми резидентами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91" w:rsidRPr="00DB2791" w:rsidTr="000970BF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хотя бы одно из следующих утверждений для организации верным:</w:t>
            </w:r>
          </w:p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Являюсь налогоплательщиком США;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Являюсь Иностранным финансовым институтом для целей FATCA;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правовым договорам в пользу третьих лиц);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10% акций (долей) принадлежат налогоплательщикам США (</w:t>
            </w:r>
            <w:proofErr w:type="spellStart"/>
            <w:proofErr w:type="gram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юр.лицам</w:t>
            </w:r>
            <w:proofErr w:type="spellEnd"/>
            <w:proofErr w:type="gram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физ.лицам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B2791" w:rsidRPr="00DB2791" w:rsidRDefault="00DB2791" w:rsidP="00DB2791">
            <w:pPr>
              <w:keepNext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НЕТ, данные утверждения не применимы для организации</w:t>
            </w: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7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подтверждаю, что информация, указанная в настоящем приложении, является достоверной. </w:t>
      </w:r>
    </w:p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before="120" w:after="36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7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733"/>
        <w:gridCol w:w="80"/>
      </w:tblGrid>
      <w:tr w:rsidR="00DB2791" w:rsidRPr="00DB2791" w:rsidTr="000970BF">
        <w:tc>
          <w:tcPr>
            <w:tcW w:w="319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при наличии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B2791" w:rsidRPr="00DB2791" w:rsidTr="000970BF">
        <w:trPr>
          <w:trHeight w:val="139"/>
        </w:trPr>
        <w:tc>
          <w:tcPr>
            <w:tcW w:w="3198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(Подпись единоличного исполнительного органа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>/иного представителя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189" w:type="dxa"/>
            <w:vMerge/>
            <w:vAlign w:val="center"/>
            <w:hideMark/>
          </w:tcPr>
          <w:p w:rsidR="00DB2791" w:rsidRPr="00DB2791" w:rsidRDefault="00DB2791" w:rsidP="00DB279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(Ф.И.О.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единоличного исполнительного органа/иного 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представителя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>, указываются полностью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) </w:t>
            </w:r>
          </w:p>
        </w:tc>
      </w:tr>
      <w:tr w:rsidR="00DB2791" w:rsidRPr="00DB2791" w:rsidTr="000970BF">
        <w:trPr>
          <w:trHeight w:val="87"/>
        </w:trPr>
        <w:tc>
          <w:tcPr>
            <w:tcW w:w="3198" w:type="dxa"/>
          </w:tcPr>
          <w:p w:rsidR="00DB2791" w:rsidRPr="00DB2791" w:rsidRDefault="00DB2791" w:rsidP="00DB27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</w:pPr>
          </w:p>
        </w:tc>
        <w:tc>
          <w:tcPr>
            <w:tcW w:w="2189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</w:tc>
        <w:tc>
          <w:tcPr>
            <w:tcW w:w="3813" w:type="dxa"/>
            <w:gridSpan w:val="2"/>
          </w:tcPr>
          <w:p w:rsidR="00DB2791" w:rsidRPr="00DB2791" w:rsidRDefault="00DB2791" w:rsidP="00DB2791">
            <w:pPr>
              <w:spacing w:after="0" w:line="276" w:lineRule="auto"/>
              <w:ind w:left="-61"/>
              <w:rPr>
                <w:rFonts w:ascii="Times New Roman" w:eastAsia="Times New Roman" w:hAnsi="Times New Roman" w:cs="Times New Roman"/>
                <w:color w:val="7F7F7F"/>
                <w:sz w:val="14"/>
                <w:szCs w:val="16"/>
              </w:rPr>
            </w:pPr>
          </w:p>
        </w:tc>
      </w:tr>
      <w:tr w:rsidR="00DB2791" w:rsidRPr="00DB2791" w:rsidTr="000970BF">
        <w:trPr>
          <w:gridAfter w:val="1"/>
          <w:wAfter w:w="80" w:type="dxa"/>
          <w:trHeight w:val="170"/>
        </w:trPr>
        <w:tc>
          <w:tcPr>
            <w:tcW w:w="9356" w:type="dxa"/>
            <w:gridSpan w:val="4"/>
            <w:hideMark/>
          </w:tcPr>
          <w:p w:rsidR="00DB2791" w:rsidRPr="00DB2791" w:rsidRDefault="00DB2791" w:rsidP="00DB2791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заполнения Вопросника (в формате 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): 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DB2791" w:rsidRPr="00DB2791" w:rsidRDefault="00DB2791" w:rsidP="00DB27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3940" w:rsidRPr="00DB2791" w:rsidRDefault="00D73940" w:rsidP="00DB2791"/>
    <w:sectPr w:rsidR="00D73940" w:rsidRPr="00DB2791" w:rsidSect="0045648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3F"/>
    <w:multiLevelType w:val="hybridMultilevel"/>
    <w:tmpl w:val="8610ADB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7811622"/>
    <w:multiLevelType w:val="hybridMultilevel"/>
    <w:tmpl w:val="58786ECC"/>
    <w:lvl w:ilvl="0" w:tplc="18FE1C74">
      <w:start w:val="1"/>
      <w:numFmt w:val="bullet"/>
      <w:lvlText w:val="o"/>
      <w:lvlJc w:val="left"/>
      <w:pPr>
        <w:ind w:left="984" w:hanging="360"/>
      </w:pPr>
      <w:rPr>
        <w:rFonts w:ascii="Arial" w:hAnsi="Arial" w:hint="default"/>
        <w:strike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3F316AD8"/>
    <w:multiLevelType w:val="hybridMultilevel"/>
    <w:tmpl w:val="E6A4B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797"/>
    <w:multiLevelType w:val="hybridMultilevel"/>
    <w:tmpl w:val="65C83AF0"/>
    <w:lvl w:ilvl="0" w:tplc="9B9AEB1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61360F5E"/>
    <w:multiLevelType w:val="hybridMultilevel"/>
    <w:tmpl w:val="E9CA772A"/>
    <w:lvl w:ilvl="0" w:tplc="ECE6BE4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7F0F"/>
    <w:multiLevelType w:val="hybridMultilevel"/>
    <w:tmpl w:val="7942765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8" w15:restartNumberingAfterBreak="0">
    <w:nsid w:val="749302D6"/>
    <w:multiLevelType w:val="multilevel"/>
    <w:tmpl w:val="7518893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0"/>
    <w:rsid w:val="003507C2"/>
    <w:rsid w:val="00456488"/>
    <w:rsid w:val="00587CF8"/>
    <w:rsid w:val="005969EA"/>
    <w:rsid w:val="00874079"/>
    <w:rsid w:val="00B70F37"/>
    <w:rsid w:val="00D73940"/>
    <w:rsid w:val="00D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F488-4858-4F8D-ACC3-28CD9D4E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Чулпан Фирдависовна</dc:creator>
  <cp:keywords/>
  <dc:description/>
  <cp:lastModifiedBy>Сабирова Чулпан Фирдависовна</cp:lastModifiedBy>
  <cp:revision>8</cp:revision>
  <dcterms:created xsi:type="dcterms:W3CDTF">2021-01-13T12:40:00Z</dcterms:created>
  <dcterms:modified xsi:type="dcterms:W3CDTF">2021-01-15T13:49:00Z</dcterms:modified>
</cp:coreProperties>
</file>